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  <w:spacing w:before="0" w:after="100" w:line="320" w:lineRule="auto"/>
        <w:bidi/>
      </w:pPr>
      <w:r>
        <w:rPr>
          <w:b/>
          <w:color w:val="071F46"/>
          <w:sz w:val="34"/>
          <w:szCs w:val="34"/>
          <w:rFonts w:ascii="Arial" w:hAnsi="Arial" w:cs="Arial"/>
          <w:rtl/>
        </w:rPr>
        <w:t>منظّم مستندات ملف الهجرة قبل الموعد</w:t>
      </w:r>
    </w:p>
    <w:p>
      <w:pPr>
        <w:jc w:val="right"/>
        <w:spacing w:before="0" w:after="220" w:line="320" w:lineRule="auto"/>
        <w:bidi/>
      </w:pPr>
      <w:r>
        <w:rPr>
          <w:color w:val="64748B"/>
          <w:sz w:val="20"/>
          <w:szCs w:val="20"/>
          <w:rFonts w:ascii="Arial" w:hAnsi="Arial" w:cs="Arial"/>
          <w:rtl/>
        </w:rPr>
        <w:t>قائمة تنظيم عامة تساعدك على ترتيب أوراقك قبل مقابلة جهة مختصة أو مراجعة ملفك.</w:t>
      </w:r>
    </w:p>
    <w:p>
      <w:pPr>
        <w:pBdr>
          <w:bottom w:val="single" w:sz="6" w:space="1" w:color="D9E5F2"/>
        </w:pBdr>
        <w:spacing w:after="140"/>
      </w:pP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هوية ومراسلات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جوازات السفر ووثائق الهوية ذات الصلة بحالتك.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نسخ من الإشعارات أو الرسائل التي وصلتك من USCIS أو جهة حكومية أخرى.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نسخ من الطلبات أو النماذج التي سبق تقديمها إن كانت لديك.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إيصالات أو أرقام ملفات أو مواعيد مرتبطة بالمعاملة.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خط زمني مختصر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اكتب أهم التواريخ بترتيب زمني: دخول، تقديم، مواعيد، ردود أو تغييرات.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ضع بجانب كل تاريخ المستند الذي يثبته إن وجد.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اكتب الأسئلة أو النقاط التي لا تفهمها بدل محاولة تخمين الإجابة.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نوع المعاملة (إن كنت تعرفه):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الملف / Receipt Number: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الموعد القادم: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آخر إشعار استلمته: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قبل مشاركة الملفات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احتفظ بنسخة أصلية مرتبة من كل مستند.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لا ترسل SSN أو صور هوية أو وثائق حساسة لشخص أو جهة لم تتحقق منها.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عند استخدام «افهمها بالعربي»، راجع النص المستخرج ولا تعتمد على الأداة كبديل عن استشارة قانونية.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تنبيه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هذه قائمة تنظيم وليست قائمة وثائق مطلوبة لأي نموذج محدد، ولا تعني أن كل بند مطلوب في قضيتك. المتطلبات تختلف حسب نوع المعاملة والظروف.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منظّم مستندات ملف الهجرة قبل الموعد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